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13" w:rsidRDefault="007C1F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1F13" w:rsidRDefault="007C1F13">
      <w:pPr>
        <w:pStyle w:val="ConsPlusNormal"/>
        <w:jc w:val="both"/>
        <w:outlineLvl w:val="0"/>
      </w:pPr>
    </w:p>
    <w:p w:rsidR="007C1F13" w:rsidRDefault="007C1F13">
      <w:pPr>
        <w:pStyle w:val="ConsPlusNormal"/>
        <w:outlineLvl w:val="0"/>
      </w:pPr>
      <w:r>
        <w:t>Зарегистрировано в Минюсте России 18 февраля 2021 г. N 62547</w:t>
      </w:r>
    </w:p>
    <w:p w:rsidR="007C1F13" w:rsidRDefault="007C1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</w:pPr>
      <w:r>
        <w:t>МИНИСТЕРСТВО НАУКИ И ВЫСШЕГО ОБРАЗОВАНИЯ</w:t>
      </w:r>
    </w:p>
    <w:p w:rsidR="007C1F13" w:rsidRDefault="007C1F13">
      <w:pPr>
        <w:pStyle w:val="ConsPlusTitle"/>
        <w:jc w:val="center"/>
      </w:pPr>
      <w:r>
        <w:t>РОССИЙСКОЙ ФЕДЕРАЦИИ</w:t>
      </w:r>
    </w:p>
    <w:p w:rsidR="007C1F13" w:rsidRDefault="007C1F13">
      <w:pPr>
        <w:pStyle w:val="ConsPlusTitle"/>
        <w:jc w:val="center"/>
      </w:pPr>
    </w:p>
    <w:p w:rsidR="007C1F13" w:rsidRDefault="007C1F13">
      <w:pPr>
        <w:pStyle w:val="ConsPlusTitle"/>
        <w:jc w:val="center"/>
      </w:pPr>
      <w:r>
        <w:t>ПРИКАЗ</w:t>
      </w:r>
    </w:p>
    <w:p w:rsidR="007C1F13" w:rsidRDefault="007C1F13">
      <w:pPr>
        <w:pStyle w:val="ConsPlusTitle"/>
        <w:jc w:val="center"/>
      </w:pPr>
      <w:r>
        <w:t>от 25 ноября 2020 г. N 1452</w:t>
      </w:r>
    </w:p>
    <w:p w:rsidR="007C1F13" w:rsidRDefault="007C1F13">
      <w:pPr>
        <w:pStyle w:val="ConsPlusTitle"/>
        <w:jc w:val="center"/>
      </w:pPr>
    </w:p>
    <w:p w:rsidR="007C1F13" w:rsidRDefault="007C1F13">
      <w:pPr>
        <w:pStyle w:val="ConsPlusTitle"/>
        <w:jc w:val="center"/>
      </w:pPr>
      <w:r>
        <w:t>ОБ УТВЕРЖДЕНИИ</w:t>
      </w:r>
    </w:p>
    <w:p w:rsidR="007C1F13" w:rsidRDefault="007C1F1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C1F13" w:rsidRDefault="007C1F13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7C1F13" w:rsidRDefault="007C1F13">
      <w:pPr>
        <w:pStyle w:val="ConsPlusTitle"/>
        <w:jc w:val="center"/>
      </w:pPr>
      <w:r>
        <w:t>15.04.04 АВТОМАТИЗАЦИЯ ТЕХНОЛОГИЧЕСКИХ</w:t>
      </w:r>
    </w:p>
    <w:p w:rsidR="007C1F13" w:rsidRDefault="007C1F13">
      <w:pPr>
        <w:pStyle w:val="ConsPlusTitle"/>
        <w:jc w:val="center"/>
      </w:pPr>
      <w:r>
        <w:t>ПРОЦЕССОВ И ПРОИЗВОДСТВ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15.04.04 Автоматизация технологических процессов и производств (далее - стандарт).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15.04.04 Автоматизация технологических процессов и производств (уровень магистратуры), утвержденным приказом Министерства образования и науки Российской Федерации от 21 ноября 2014 г. N 1484 (зарегистрирован Министерством юстиции Российской Федерации 15 декабря 2014 г., регистрационный N 35181),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1 марта 2021 года.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right"/>
      </w:pPr>
      <w:r>
        <w:t>Министр</w:t>
      </w:r>
    </w:p>
    <w:p w:rsidR="007C1F13" w:rsidRDefault="007C1F13">
      <w:pPr>
        <w:pStyle w:val="ConsPlusNormal"/>
        <w:jc w:val="right"/>
      </w:pPr>
      <w:r>
        <w:t>В.Н.ФАЛЬКОВ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right"/>
        <w:outlineLvl w:val="0"/>
      </w:pPr>
      <w:r>
        <w:t>Приложение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right"/>
      </w:pPr>
      <w:r>
        <w:t>Утвержден</w:t>
      </w:r>
    </w:p>
    <w:p w:rsidR="007C1F13" w:rsidRDefault="007C1F13">
      <w:pPr>
        <w:pStyle w:val="ConsPlusNormal"/>
        <w:jc w:val="right"/>
      </w:pPr>
      <w:r>
        <w:lastRenderedPageBreak/>
        <w:t>приказом Министерства науки</w:t>
      </w:r>
    </w:p>
    <w:p w:rsidR="007C1F13" w:rsidRDefault="007C1F13">
      <w:pPr>
        <w:pStyle w:val="ConsPlusNormal"/>
        <w:jc w:val="right"/>
      </w:pPr>
      <w:r>
        <w:t>и высшего образования</w:t>
      </w:r>
    </w:p>
    <w:p w:rsidR="007C1F13" w:rsidRDefault="007C1F13">
      <w:pPr>
        <w:pStyle w:val="ConsPlusNormal"/>
        <w:jc w:val="right"/>
      </w:pPr>
      <w:r>
        <w:t>Российской Федерации</w:t>
      </w:r>
    </w:p>
    <w:p w:rsidR="007C1F13" w:rsidRDefault="007C1F13">
      <w:pPr>
        <w:pStyle w:val="ConsPlusNormal"/>
        <w:jc w:val="right"/>
      </w:pPr>
      <w:r>
        <w:t>от 25 ноября 2020 г. N 1452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7C1F13" w:rsidRDefault="007C1F13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7C1F13" w:rsidRDefault="007C1F13">
      <w:pPr>
        <w:pStyle w:val="ConsPlusTitle"/>
        <w:jc w:val="center"/>
      </w:pPr>
      <w:r>
        <w:t>15.04.04 АВТОМАТИЗАЦИЯ ТЕХНОЛОГИЧЕСКИХ</w:t>
      </w:r>
    </w:p>
    <w:p w:rsidR="007C1F13" w:rsidRDefault="007C1F13">
      <w:pPr>
        <w:pStyle w:val="ConsPlusTitle"/>
        <w:jc w:val="center"/>
      </w:pPr>
      <w:r>
        <w:t>ПРОЦЕССОВ И ПРОИЗВОДСТВ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  <w:outlineLvl w:val="1"/>
      </w:pPr>
      <w:r>
        <w:t>I. Общие положения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15.04.04 Автоматизация технологических процессов и производств (далее соответственно - программа магистратуры, направление подготовки).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bookmarkStart w:id="1" w:name="P56"/>
      <w:bookmarkEnd w:id="1"/>
      <w:r>
        <w:lastRenderedPageBreak/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соответствующей.</w:t>
      </w:r>
    </w:p>
    <w:p w:rsidR="007C1F13" w:rsidRDefault="007C1F1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>
        <w:r>
          <w:rPr>
            <w:color w:val="0000FF"/>
          </w:rPr>
          <w:t>пунктами 1.8</w:t>
        </w:r>
      </w:hyperlink>
      <w:r>
        <w:t xml:space="preserve"> и </w:t>
      </w:r>
      <w:hyperlink w:anchor="P60">
        <w:r>
          <w:rPr>
            <w:color w:val="0000FF"/>
          </w:rPr>
          <w:t>1.9</w:t>
        </w:r>
      </w:hyperlink>
      <w:r>
        <w:t xml:space="preserve"> ФГОС ВО: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</w:t>
      </w:r>
    </w:p>
    <w:p w:rsidR="007C1F13" w:rsidRDefault="007C1F13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20</w:t>
        </w:r>
      </w:hyperlink>
      <w:r>
        <w:t xml:space="preserve"> Электроэнергетика (в сферах: проектирования технологических процессов с использованием систем автоматизированного проектирования; внедрения и отладки нового автоматизированного технологического оборудования);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23</w:t>
        </w:r>
      </w:hyperlink>
      <w:r>
        <w:t xml:space="preserve"> Деревообрабатывающая и целлюлозно-бумажная промышленность, мебельное производство (в сферах: автоматизированной разработки программ для станков с числовым программным управлением; повышения эффективности и оптимизации применения оборудования </w:t>
      </w:r>
      <w:r>
        <w:lastRenderedPageBreak/>
        <w:t>с автоматическим числовым программным управлением);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24</w:t>
        </w:r>
      </w:hyperlink>
      <w:r>
        <w:t xml:space="preserve"> Атомная промышленность (в сферах: эксплуатации гибких производственных систем; внедрения и оптимизации применения технологического оборудования с гибким программным управлением);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обеспечения качества и производительности изготовления деталей на станках с числовым программным управлением; внедрения и отладки технологического оборудования с гибким числовым программным управлением для производства узлов и деталей ракетно-космической техники);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28</w:t>
        </w:r>
      </w:hyperlink>
      <w:r>
        <w:t xml:space="preserve"> Производство машин и оборудования (в сфере обеспечения надежного и эффективного функционирования гибких производственных систем);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31</w:t>
        </w:r>
      </w:hyperlink>
      <w:r>
        <w:t xml:space="preserve"> Автомобилестроение (в сферах: разработки технологической документации гибких производственных систем; внедрения и отладки гибких производственных систем с числовым программным управлением при производстве широкой номенклатуры деталей и узлов автотранспорта);</w:t>
      </w:r>
    </w:p>
    <w:p w:rsidR="007C1F13" w:rsidRDefault="007C1F1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автоматизации и механизации производственных процессов);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C1F13" w:rsidRDefault="007C1F13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научно-педагогический;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</w:t>
      </w:r>
      <w:r>
        <w:lastRenderedPageBreak/>
        <w:t>Российской Федерации и иными нормативными правовыми актами в области защиты государственной тайны.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C1F13" w:rsidRDefault="007C1F13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C1F13" w:rsidRDefault="007C1F13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 xml:space="preserve"> "Практика";</w:t>
      </w:r>
    </w:p>
    <w:p w:rsidR="007C1F13" w:rsidRDefault="007C1F13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right"/>
      </w:pPr>
      <w:r>
        <w:t>Таблица</w:t>
      </w:r>
    </w:p>
    <w:p w:rsidR="007C1F13" w:rsidRDefault="007C1F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025"/>
        <w:gridCol w:w="3628"/>
      </w:tblGrid>
      <w:tr w:rsidR="007C1F13">
        <w:tc>
          <w:tcPr>
            <w:tcW w:w="5442" w:type="dxa"/>
            <w:gridSpan w:val="2"/>
          </w:tcPr>
          <w:p w:rsidR="007C1F13" w:rsidRDefault="007C1F1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7C1F13" w:rsidRDefault="007C1F1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7C1F13">
        <w:tc>
          <w:tcPr>
            <w:tcW w:w="1417" w:type="dxa"/>
          </w:tcPr>
          <w:p w:rsidR="007C1F13" w:rsidRDefault="007C1F13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4025" w:type="dxa"/>
          </w:tcPr>
          <w:p w:rsidR="007C1F13" w:rsidRDefault="007C1F1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</w:tcPr>
          <w:p w:rsidR="007C1F13" w:rsidRDefault="007C1F13">
            <w:pPr>
              <w:pStyle w:val="ConsPlusNormal"/>
              <w:jc w:val="center"/>
            </w:pPr>
            <w:r>
              <w:t>не менее 70</w:t>
            </w:r>
          </w:p>
        </w:tc>
      </w:tr>
      <w:tr w:rsidR="007C1F13">
        <w:tc>
          <w:tcPr>
            <w:tcW w:w="1417" w:type="dxa"/>
          </w:tcPr>
          <w:p w:rsidR="007C1F13" w:rsidRDefault="007C1F13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4025" w:type="dxa"/>
          </w:tcPr>
          <w:p w:rsidR="007C1F13" w:rsidRDefault="007C1F13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</w:tcPr>
          <w:p w:rsidR="007C1F13" w:rsidRDefault="007C1F13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C1F13">
        <w:tc>
          <w:tcPr>
            <w:tcW w:w="1417" w:type="dxa"/>
          </w:tcPr>
          <w:p w:rsidR="007C1F13" w:rsidRDefault="007C1F13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4025" w:type="dxa"/>
          </w:tcPr>
          <w:p w:rsidR="007C1F13" w:rsidRDefault="007C1F1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</w:tcPr>
          <w:p w:rsidR="007C1F13" w:rsidRDefault="007C1F13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7C1F13">
        <w:tc>
          <w:tcPr>
            <w:tcW w:w="5442" w:type="dxa"/>
            <w:gridSpan w:val="2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28" w:type="dxa"/>
          </w:tcPr>
          <w:p w:rsidR="007C1F13" w:rsidRDefault="007C1F13">
            <w:pPr>
              <w:pStyle w:val="ConsPlusNormal"/>
              <w:jc w:val="center"/>
            </w:pPr>
            <w:r>
              <w:t>120</w:t>
            </w:r>
          </w:p>
        </w:tc>
      </w:tr>
    </w:tbl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bookmarkStart w:id="8" w:name="P116"/>
      <w:bookmarkEnd w:id="8"/>
      <w:r>
        <w:t xml:space="preserve">2.2. В </w:t>
      </w:r>
      <w:hyperlink w:anchor="P107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</w:t>
      </w:r>
      <w:r>
        <w:lastRenderedPageBreak/>
        <w:t>практики из рекомендуемых ПООП (при наличии);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C1F13" w:rsidRDefault="007C1F13">
      <w:pPr>
        <w:pStyle w:val="ConsPlusTitle"/>
        <w:jc w:val="center"/>
      </w:pPr>
      <w:r>
        <w:t>программы магистратуры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C1F13" w:rsidRDefault="007C1F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7C1F13">
        <w:tc>
          <w:tcPr>
            <w:tcW w:w="2494" w:type="dxa"/>
          </w:tcPr>
          <w:p w:rsidR="007C1F13" w:rsidRDefault="007C1F1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t>Коммуникация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C1F13">
        <w:tc>
          <w:tcPr>
            <w:tcW w:w="2494" w:type="dxa"/>
            <w:vAlign w:val="center"/>
          </w:tcPr>
          <w:p w:rsidR="007C1F13" w:rsidRDefault="007C1F1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</w:tcPr>
          <w:p w:rsidR="007C1F13" w:rsidRDefault="007C1F1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ОПК-1. Способен формулировать цели и задачи исследования, выявлять приоритеты решения задач, выбирать и создавать критерии оценки результатов исследований;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ОПК-2. Способен осуществлять экспертизу технической документации в сфере своей профессиональной деятельности;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ОПК-3. Способен организовывать работу по совершенствованию, модернизации и унификации выпускаемых изделий и их элементов;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ОПК-4. Способен разрабатывать методические и нормативные документы, в том числе проекты стандартов и сертификатов, с учетом действующих стандартов качества, обеспечивать их внедрение на производстве;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ОПК-5. 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ОПК-6. Способен осуществлять научно-исследовательскую деятельность, используя современные информационно-коммуникационные технологии, глобальные информационные ресурсы;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ОПК-7. Способен проводить маркетинговые исследования и осуществлять подготовку бизнес-планов выпуска и реализации перспективных и конкурентоспособных изделий в области машиностроения;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ОПК-8. Способен осуществлять анализ проектов стандартов, рационализаторских предложений и изобретений в области машиностроения подготавливать отзывы и </w:t>
      </w:r>
      <w:proofErr w:type="gramStart"/>
      <w:r>
        <w:t>заключения по их оценке</w:t>
      </w:r>
      <w:proofErr w:type="gramEnd"/>
      <w:r>
        <w:t>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ОПК-9. Способен представлять результаты исследования в области машиностроения в виде научно-технических отчетов и публикаций;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ОПК-10. Способен разрабатывать методы стандартных испытаний по определению технологических показателей автоматизированного производственного оборудования;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lastRenderedPageBreak/>
        <w:t>ОПК-11. Способен разрабатывать современные методы исследования автоматизированного оборудования в машиностроении;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ОПК-12. Способен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8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</w:t>
      </w:r>
      <w:r>
        <w:lastRenderedPageBreak/>
        <w:t xml:space="preserve">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4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24, ст. 3751),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50, ст. 8074).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</w:t>
      </w:r>
      <w:r>
        <w:lastRenderedPageBreak/>
        <w:t>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C1F13" w:rsidRDefault="007C1F1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right"/>
        <w:outlineLvl w:val="1"/>
      </w:pPr>
      <w:r>
        <w:t>Приложение</w:t>
      </w:r>
    </w:p>
    <w:p w:rsidR="007C1F13" w:rsidRDefault="007C1F13">
      <w:pPr>
        <w:pStyle w:val="ConsPlusNormal"/>
        <w:jc w:val="right"/>
      </w:pPr>
      <w:r>
        <w:t>к федеральному государственному</w:t>
      </w:r>
    </w:p>
    <w:p w:rsidR="007C1F13" w:rsidRDefault="007C1F13">
      <w:pPr>
        <w:pStyle w:val="ConsPlusNormal"/>
        <w:jc w:val="right"/>
      </w:pPr>
      <w:r>
        <w:t>образовательному стандарту высшего</w:t>
      </w:r>
    </w:p>
    <w:p w:rsidR="007C1F13" w:rsidRDefault="007C1F13">
      <w:pPr>
        <w:pStyle w:val="ConsPlusNormal"/>
        <w:jc w:val="right"/>
      </w:pPr>
      <w:r>
        <w:t>образования - магистратура</w:t>
      </w:r>
    </w:p>
    <w:p w:rsidR="007C1F13" w:rsidRDefault="007C1F13">
      <w:pPr>
        <w:pStyle w:val="ConsPlusNormal"/>
        <w:jc w:val="right"/>
      </w:pPr>
      <w:r>
        <w:t>по направлению подготовки 15.04.04</w:t>
      </w:r>
    </w:p>
    <w:p w:rsidR="007C1F13" w:rsidRDefault="007C1F13">
      <w:pPr>
        <w:pStyle w:val="ConsPlusNormal"/>
        <w:jc w:val="right"/>
      </w:pPr>
      <w:r>
        <w:t>Автоматизация технологических</w:t>
      </w:r>
    </w:p>
    <w:p w:rsidR="007C1F13" w:rsidRDefault="007C1F13">
      <w:pPr>
        <w:pStyle w:val="ConsPlusNormal"/>
        <w:jc w:val="right"/>
      </w:pPr>
      <w:r>
        <w:t>процессов и производств,</w:t>
      </w:r>
    </w:p>
    <w:p w:rsidR="007C1F13" w:rsidRDefault="007C1F13">
      <w:pPr>
        <w:pStyle w:val="ConsPlusNormal"/>
        <w:jc w:val="right"/>
      </w:pPr>
      <w:r>
        <w:t>утвержденному приказом</w:t>
      </w:r>
    </w:p>
    <w:p w:rsidR="007C1F13" w:rsidRDefault="007C1F13">
      <w:pPr>
        <w:pStyle w:val="ConsPlusNormal"/>
        <w:jc w:val="right"/>
      </w:pPr>
      <w:r>
        <w:t>Министерства науки и высшего</w:t>
      </w:r>
    </w:p>
    <w:p w:rsidR="007C1F13" w:rsidRDefault="007C1F13">
      <w:pPr>
        <w:pStyle w:val="ConsPlusNormal"/>
        <w:jc w:val="right"/>
      </w:pPr>
      <w:r>
        <w:t>образования Российской Федерации</w:t>
      </w:r>
    </w:p>
    <w:p w:rsidR="007C1F13" w:rsidRDefault="007C1F13">
      <w:pPr>
        <w:pStyle w:val="ConsPlusNormal"/>
        <w:jc w:val="right"/>
      </w:pPr>
      <w:r>
        <w:t>от 25 ноября 2020 г. N 1452</w:t>
      </w: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Title"/>
        <w:jc w:val="center"/>
      </w:pPr>
      <w:bookmarkStart w:id="9" w:name="P256"/>
      <w:bookmarkEnd w:id="9"/>
      <w:r>
        <w:t>ПЕРЕЧЕНЬ</w:t>
      </w:r>
    </w:p>
    <w:p w:rsidR="007C1F13" w:rsidRDefault="007C1F13">
      <w:pPr>
        <w:pStyle w:val="ConsPlusTitle"/>
        <w:jc w:val="center"/>
      </w:pPr>
      <w:r>
        <w:t>ПРОФЕССИОНАЛЬНЫХ СТАНДАРТОВ, СООТВЕТСТВУЮЩИХ</w:t>
      </w:r>
    </w:p>
    <w:p w:rsidR="007C1F13" w:rsidRDefault="007C1F1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C1F13" w:rsidRDefault="007C1F13">
      <w:pPr>
        <w:pStyle w:val="ConsPlusTitle"/>
        <w:jc w:val="center"/>
      </w:pPr>
      <w:r>
        <w:t>ПРОГРАММУ МАГИСТРАТУРЫ ПО НАПРАВЛЕНИЮ ПОДГОТОВКИ 15.04.04</w:t>
      </w:r>
    </w:p>
    <w:p w:rsidR="007C1F13" w:rsidRDefault="007C1F13">
      <w:pPr>
        <w:pStyle w:val="ConsPlusTitle"/>
        <w:jc w:val="center"/>
      </w:pPr>
      <w:r>
        <w:t>АВТОМАТИЗАЦИЯ ТЕХНОЛОГИЧЕСКИХ ПРОЦЕССОВ И ПРОИЗВОДСТВ</w:t>
      </w:r>
    </w:p>
    <w:p w:rsidR="007C1F13" w:rsidRDefault="007C1F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381"/>
        <w:gridCol w:w="6236"/>
      </w:tblGrid>
      <w:tr w:rsidR="007C1F13">
        <w:tc>
          <w:tcPr>
            <w:tcW w:w="453" w:type="dxa"/>
          </w:tcPr>
          <w:p w:rsidR="007C1F13" w:rsidRDefault="007C1F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7C1F13" w:rsidRDefault="007C1F1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C1F13">
        <w:tc>
          <w:tcPr>
            <w:tcW w:w="9070" w:type="dxa"/>
            <w:gridSpan w:val="3"/>
          </w:tcPr>
          <w:p w:rsidR="007C1F13" w:rsidRDefault="007C1F13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28.008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инжинирингу машиностроительного производства", утвержденный приказом Министерства труда и социальной защиты Российской Федерации от 30 сентября 2020 г. N 681н (зарегистрирован Министерством юстиции Российской Федерации 26 октября 2020 г., регистрационный N 60581)</w:t>
            </w:r>
          </w:p>
        </w:tc>
      </w:tr>
      <w:tr w:rsidR="007C1F13">
        <w:tc>
          <w:tcPr>
            <w:tcW w:w="9070" w:type="dxa"/>
            <w:gridSpan w:val="3"/>
          </w:tcPr>
          <w:p w:rsidR="007C1F13" w:rsidRDefault="007C1F13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40.074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кузнечно-штамповочного производства", утвержденный приказом Министерства труда и социальной защиты Российской Федерации от 28 сентября 2020 г. N 657н (зарегистрирован Министерством юстиции Российской Федерации 22 октября 2020 г., регистрационный N 60504)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22 октября 2020 г. N 740н (зарегистрирован Министерством юстиции Российской Федерации 19 ноября 2020 г., регистрационный N 60995)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40.148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114н </w:t>
            </w:r>
            <w:r>
              <w:lastRenderedPageBreak/>
              <w:t>(зарегистрирован Министерством юстиции Российской Федерации 22 февраля 2017 г., регистрационный N 45755)</w:t>
            </w:r>
          </w:p>
        </w:tc>
      </w:tr>
      <w:tr w:rsidR="007C1F13">
        <w:tc>
          <w:tcPr>
            <w:tcW w:w="453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381" w:type="dxa"/>
            <w:vAlign w:val="center"/>
          </w:tcPr>
          <w:p w:rsidR="007C1F13" w:rsidRDefault="007C1F13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6236" w:type="dxa"/>
          </w:tcPr>
          <w:p w:rsidR="007C1F13" w:rsidRDefault="007C1F1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D3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13"/>
    <w:rsid w:val="007C1F13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69D6-077E-4D83-9362-D92397B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96" TargetMode="External"/><Relationship Id="rId18" Type="http://schemas.openxmlformats.org/officeDocument/2006/relationships/hyperlink" Target="http://profstandart.rosmintrud.ru" TargetMode="External"/><Relationship Id="rId26" Type="http://schemas.openxmlformats.org/officeDocument/2006/relationships/hyperlink" Target="https://login.consultant.ru/link/?req=doc&amp;base=LAW&amp;n=214720&amp;dst=1001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98525&amp;dst=100014" TargetMode="External"/><Relationship Id="rId12" Type="http://schemas.openxmlformats.org/officeDocument/2006/relationships/hyperlink" Target="https://login.consultant.ru/link/?req=doc&amp;base=LAW&amp;n=214720&amp;dst=100094" TargetMode="External"/><Relationship Id="rId17" Type="http://schemas.openxmlformats.org/officeDocument/2006/relationships/hyperlink" Target="https://login.consultant.ru/link/?req=doc&amp;base=LAW&amp;n=214720&amp;dst=100116" TargetMode="External"/><Relationship Id="rId25" Type="http://schemas.openxmlformats.org/officeDocument/2006/relationships/hyperlink" Target="https://login.consultant.ru/link/?req=doc&amp;base=LAW&amp;n=366253" TargetMode="External"/><Relationship Id="rId33" Type="http://schemas.openxmlformats.org/officeDocument/2006/relationships/hyperlink" Target="https://login.consultant.ru/link/?req=doc&amp;base=LAW&amp;n=2135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10" TargetMode="External"/><Relationship Id="rId20" Type="http://schemas.openxmlformats.org/officeDocument/2006/relationships/hyperlink" Target="https://login.consultant.ru/link/?req=doc&amp;base=LAW&amp;n=146970" TargetMode="External"/><Relationship Id="rId29" Type="http://schemas.openxmlformats.org/officeDocument/2006/relationships/hyperlink" Target="https://login.consultant.ru/link/?req=doc&amp;base=LAW&amp;n=368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88" TargetMode="External"/><Relationship Id="rId24" Type="http://schemas.openxmlformats.org/officeDocument/2006/relationships/hyperlink" Target="https://login.consultant.ru/link/?req=doc&amp;base=LAW&amp;n=214720&amp;dst=100104" TargetMode="External"/><Relationship Id="rId32" Type="http://schemas.openxmlformats.org/officeDocument/2006/relationships/hyperlink" Target="https://login.consultant.ru/link/?req=doc&amp;base=LAW&amp;n=213439" TargetMode="Externa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104" TargetMode="External"/><Relationship Id="rId23" Type="http://schemas.openxmlformats.org/officeDocument/2006/relationships/hyperlink" Target="https://login.consultant.ru/link/?req=doc&amp;base=LAW&amp;n=497890&amp;dst=100947" TargetMode="External"/><Relationship Id="rId28" Type="http://schemas.openxmlformats.org/officeDocument/2006/relationships/hyperlink" Target="https://login.consultant.ru/link/?req=doc&amp;base=LAW&amp;n=366021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214720&amp;dst=100006" TargetMode="External"/><Relationship Id="rId31" Type="http://schemas.openxmlformats.org/officeDocument/2006/relationships/hyperlink" Target="https://login.consultant.ru/link/?req=doc&amp;base=LAW&amp;n=3303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214720&amp;dst=100098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6541" TargetMode="External"/><Relationship Id="rId30" Type="http://schemas.openxmlformats.org/officeDocument/2006/relationships/hyperlink" Target="https://login.consultant.ru/link/?req=doc&amp;base=LAW&amp;n=3307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2025-03-24T06:51:00Z</dcterms:created>
  <dcterms:modified xsi:type="dcterms:W3CDTF">2025-03-24T06:51:00Z</dcterms:modified>
</cp:coreProperties>
</file>